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25F83EC7" w:rsidR="00201BEF" w:rsidRPr="00652C16" w:rsidRDefault="00201BEF" w:rsidP="00201BEF">
      <w:pPr>
        <w:pStyle w:val="3GPPHeader"/>
        <w:spacing w:after="60"/>
        <w:rPr>
          <w:rFonts w:cs="Arial"/>
          <w:sz w:val="32"/>
          <w:szCs w:val="32"/>
          <w:highlight w:val="yellow"/>
          <w:lang w:val="en-US"/>
        </w:rPr>
      </w:pPr>
      <w:bookmarkStart w:id="0" w:name="_Hlk512852793"/>
      <w:r w:rsidRPr="00FF7489">
        <w:rPr>
          <w:rFonts w:cs="Arial"/>
          <w:lang w:val="en-US"/>
        </w:rPr>
        <w:t>3GPP TSG-RAN WG2 #</w:t>
      </w:r>
      <w:r w:rsidR="00F93646">
        <w:rPr>
          <w:rFonts w:cs="Arial"/>
          <w:lang w:val="en-US"/>
        </w:rPr>
        <w:t>107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813D71" w:rsidRPr="00813D71">
        <w:rPr>
          <w:rFonts w:cs="Arial"/>
          <w:sz w:val="32"/>
          <w:szCs w:val="32"/>
          <w:lang w:val="en-US"/>
        </w:rPr>
        <w:t>R2-1910303</w:t>
      </w:r>
    </w:p>
    <w:bookmarkEnd w:id="0"/>
    <w:p w14:paraId="55EAE9A2" w14:textId="24985AF0" w:rsidR="00201BEF" w:rsidRPr="007A6B98" w:rsidRDefault="00F93646" w:rsidP="00201BEF">
      <w:pPr>
        <w:pStyle w:val="CRCoverPage"/>
        <w:outlineLvl w:val="0"/>
        <w:rPr>
          <w:rFonts w:cs="Arial"/>
          <w:b/>
          <w:noProof/>
          <w:sz w:val="24"/>
        </w:rPr>
      </w:pPr>
      <w:r>
        <w:rPr>
          <w:rFonts w:cs="Arial"/>
          <w:b/>
          <w:noProof/>
          <w:sz w:val="24"/>
          <w:lang w:eastAsia="zh-CN"/>
        </w:rPr>
        <w:t>Prague</w:t>
      </w:r>
      <w:r w:rsidR="00201BEF" w:rsidRPr="007A6B98">
        <w:rPr>
          <w:rFonts w:cs="Arial"/>
          <w:b/>
          <w:noProof/>
          <w:sz w:val="24"/>
        </w:rPr>
        <w:t xml:space="preserve">, </w:t>
      </w:r>
      <w:r w:rsidRPr="00F93646">
        <w:rPr>
          <w:rFonts w:cs="Arial"/>
          <w:b/>
          <w:noProof/>
          <w:sz w:val="24"/>
        </w:rPr>
        <w:t>Czech Republic</w:t>
      </w:r>
      <w:r w:rsidR="00201BEF" w:rsidRPr="007A6B98">
        <w:rPr>
          <w:rFonts w:cs="Arial"/>
          <w:b/>
          <w:noProof/>
          <w:sz w:val="24"/>
        </w:rPr>
        <w:t xml:space="preserve">, </w:t>
      </w:r>
      <w:r>
        <w:rPr>
          <w:rFonts w:cs="Arial"/>
          <w:b/>
          <w:noProof/>
          <w:sz w:val="24"/>
        </w:rPr>
        <w:t>26</w:t>
      </w:r>
      <w:r w:rsidR="00DF7CE6" w:rsidRPr="007A6B98">
        <w:rPr>
          <w:rFonts w:cs="Arial"/>
          <w:b/>
          <w:noProof/>
          <w:sz w:val="24"/>
          <w:vertAlign w:val="superscript"/>
        </w:rPr>
        <w:t>th</w:t>
      </w:r>
      <w:r w:rsidR="00201BEF" w:rsidRPr="007A6B98">
        <w:rPr>
          <w:rFonts w:cs="Arial"/>
          <w:b/>
          <w:noProof/>
          <w:sz w:val="24"/>
        </w:rPr>
        <w:t xml:space="preserve"> – </w:t>
      </w:r>
      <w:r>
        <w:rPr>
          <w:rFonts w:cs="Arial"/>
          <w:b/>
          <w:noProof/>
          <w:sz w:val="24"/>
        </w:rPr>
        <w:t>30</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lang w:val="en-US"/>
        </w:rPr>
        <w:t>August</w:t>
      </w:r>
      <w:r w:rsidR="00DF7CE6" w:rsidRPr="007A6B98">
        <w:rPr>
          <w:rFonts w:cs="Arial"/>
          <w:b/>
          <w:noProof/>
          <w:sz w:val="24"/>
        </w:rPr>
        <w:t xml:space="preserve">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22E82358"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813D71">
        <w:rPr>
          <w:rFonts w:cs="Arial"/>
        </w:rPr>
        <w:t>11.4.</w:t>
      </w:r>
      <w:r w:rsidR="00D90974">
        <w:rPr>
          <w:rFonts w:cs="Arial"/>
        </w:rPr>
        <w:t>5</w:t>
      </w:r>
      <w:bookmarkStart w:id="1" w:name="_GoBack"/>
      <w:bookmarkEnd w:id="1"/>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118F2CD2" w:rsidR="00201BEF" w:rsidRPr="00F93646" w:rsidRDefault="00201BEF" w:rsidP="00201BEF">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CB751B">
        <w:rPr>
          <w:rFonts w:cs="Arial"/>
          <w:sz w:val="22"/>
          <w:szCs w:val="22"/>
        </w:rPr>
        <w:t>On SL unicast link</w:t>
      </w:r>
      <w:r w:rsidR="00BD4233">
        <w:rPr>
          <w:rFonts w:cs="Arial"/>
          <w:sz w:val="22"/>
          <w:szCs w:val="22"/>
        </w:rPr>
        <w:t xml:space="preserve"> related procedure</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3614F15E" w14:textId="1687547A" w:rsidR="00AB1328" w:rsidRDefault="00D45365" w:rsidP="00AB1328">
      <w:r w:rsidRPr="007A6B98">
        <w:t xml:space="preserve"> </w:t>
      </w:r>
      <w:r w:rsidR="00AB1328">
        <w:t>In the last RAN2#106 meeting, the following agreements were made</w:t>
      </w:r>
    </w:p>
    <w:tbl>
      <w:tblPr>
        <w:tblStyle w:val="TableGrid"/>
        <w:tblW w:w="0" w:type="auto"/>
        <w:tblLook w:val="04A0" w:firstRow="1" w:lastRow="0" w:firstColumn="1" w:lastColumn="0" w:noHBand="0" w:noVBand="1"/>
      </w:tblPr>
      <w:tblGrid>
        <w:gridCol w:w="9629"/>
      </w:tblGrid>
      <w:tr w:rsidR="00AB1328" w14:paraId="2D39E8A6" w14:textId="77777777" w:rsidTr="00AB1328">
        <w:tc>
          <w:tcPr>
            <w:tcW w:w="9629" w:type="dxa"/>
          </w:tcPr>
          <w:p w14:paraId="2B9107B3" w14:textId="77777777" w:rsidR="00AB1328" w:rsidRDefault="00AB1328" w:rsidP="00AB1328">
            <w:r>
              <w:t xml:space="preserve">RAN2#106 </w:t>
            </w:r>
            <w:r w:rsidRPr="00AB1328">
              <w:rPr>
                <w:highlight w:val="green"/>
              </w:rPr>
              <w:t>Agreements:</w:t>
            </w:r>
          </w:p>
          <w:p w14:paraId="1FE0753D" w14:textId="31164FA2" w:rsidR="00AB1328" w:rsidRDefault="00AB1328" w:rsidP="00AB1328">
            <w:pPr>
              <w:pStyle w:val="ListParagraph"/>
              <w:numPr>
                <w:ilvl w:val="0"/>
                <w:numId w:val="8"/>
              </w:numPr>
            </w:pPr>
            <w:r>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AB1328">
              <w:rPr>
                <w:highlight w:val="yellow"/>
              </w:rPr>
              <w:t>FFS for unicast case.</w:t>
            </w:r>
          </w:p>
          <w:p w14:paraId="0270675C" w14:textId="16D33BD5" w:rsidR="00AB1328" w:rsidRDefault="00AB1328" w:rsidP="00AB1328">
            <w:pPr>
              <w:pStyle w:val="ListParagraph"/>
              <w:numPr>
                <w:ilvl w:val="0"/>
                <w:numId w:val="8"/>
              </w:numPr>
            </w:pPr>
            <w:r>
              <w:t>With a given full source/destination ID, if a portion of it is used as L1 source/destination ID in SCI, the rest portion is conveyed in MAC header as L2 source/destination ID.</w:t>
            </w:r>
          </w:p>
        </w:tc>
      </w:tr>
    </w:tbl>
    <w:p w14:paraId="60C08C02" w14:textId="77777777" w:rsidR="00AB1328" w:rsidRPr="00AB1328" w:rsidRDefault="00AB1328" w:rsidP="00AB1328"/>
    <w:p w14:paraId="49D04284" w14:textId="5DB7FC6F" w:rsidR="00B02797" w:rsidRPr="00D16EDF" w:rsidRDefault="00114A3A" w:rsidP="00201BEF">
      <w:pPr>
        <w:rPr>
          <w:rFonts w:eastAsiaTheme="minorEastAsia" w:cs="Arial"/>
          <w:lang w:val="en-US"/>
        </w:rPr>
      </w:pPr>
      <w:r>
        <w:rPr>
          <w:rFonts w:eastAsiaTheme="minorEastAsia" w:cs="Arial"/>
          <w:lang w:val="en-US"/>
        </w:rPr>
        <w:t xml:space="preserve">Regarding SL unicast link </w:t>
      </w:r>
      <w:r w:rsidR="00BD4233">
        <w:rPr>
          <w:rFonts w:eastAsiaTheme="minorEastAsia" w:cs="Arial"/>
          <w:lang w:val="en-US"/>
        </w:rPr>
        <w:t>related procedure</w:t>
      </w:r>
      <w:r w:rsidR="00607AF2">
        <w:rPr>
          <w:rFonts w:eastAsiaTheme="minorEastAsia" w:cs="Arial"/>
          <w:lang w:val="en-US"/>
        </w:rPr>
        <w:t>s</w:t>
      </w:r>
      <w:r w:rsidR="00BD4233">
        <w:rPr>
          <w:rFonts w:eastAsiaTheme="minorEastAsia" w:cs="Arial"/>
          <w:lang w:val="en-US"/>
        </w:rPr>
        <w:t xml:space="preserve">, e.g., MAC PDU multiplexing, </w:t>
      </w:r>
      <w:r w:rsidR="00E971B4">
        <w:rPr>
          <w:rFonts w:eastAsiaTheme="minorEastAsia" w:cs="Arial"/>
          <w:lang w:val="en-US"/>
        </w:rPr>
        <w:t xml:space="preserve">UE capability exchange, CSI report acquisition, RLM/RLF, </w:t>
      </w:r>
      <w:r w:rsidR="00607AF2">
        <w:rPr>
          <w:rFonts w:eastAsiaTheme="minorEastAsia" w:cs="Arial"/>
          <w:lang w:val="en-US"/>
        </w:rPr>
        <w:t xml:space="preserve">some discussions are pending upon SA2’s decision if the one UE can understand the </w:t>
      </w:r>
    </w:p>
    <w:p w14:paraId="1F55999B" w14:textId="68000E83" w:rsidR="00201BEF" w:rsidRDefault="00201BEF" w:rsidP="00201BEF">
      <w:pPr>
        <w:pStyle w:val="Heading1"/>
      </w:pPr>
      <w:bookmarkStart w:id="2" w:name="_Ref490149211"/>
      <w:r w:rsidRPr="007A6B98">
        <w:t>Discussion</w:t>
      </w:r>
      <w:bookmarkEnd w:id="2"/>
    </w:p>
    <w:tbl>
      <w:tblPr>
        <w:tblStyle w:val="TableGrid"/>
        <w:tblpPr w:leftFromText="180" w:rightFromText="180" w:vertAnchor="text" w:horzAnchor="margin" w:tblpY="901"/>
        <w:tblW w:w="9634" w:type="dxa"/>
        <w:tblLook w:val="04A0" w:firstRow="1" w:lastRow="0" w:firstColumn="1" w:lastColumn="0" w:noHBand="0" w:noVBand="1"/>
      </w:tblPr>
      <w:tblGrid>
        <w:gridCol w:w="9634"/>
      </w:tblGrid>
      <w:tr w:rsidR="00374BF4" w14:paraId="1DB48EC9" w14:textId="77777777" w:rsidTr="00374BF4">
        <w:tc>
          <w:tcPr>
            <w:tcW w:w="9634" w:type="dxa"/>
          </w:tcPr>
          <w:p w14:paraId="738A1D9E" w14:textId="77777777" w:rsidR="00374BF4" w:rsidRPr="00751BD7" w:rsidRDefault="00374BF4" w:rsidP="00374BF4">
            <w:pPr>
              <w:pStyle w:val="Heading4"/>
              <w:numPr>
                <w:ilvl w:val="0"/>
                <w:numId w:val="0"/>
              </w:numPr>
              <w:ind w:left="864" w:hanging="864"/>
              <w:outlineLvl w:val="3"/>
              <w:rPr>
                <w:rFonts w:eastAsia="Malgun Gothic"/>
                <w:b/>
              </w:rPr>
            </w:pPr>
            <w:bookmarkStart w:id="3" w:name="_Toc13683884"/>
            <w:bookmarkStart w:id="4" w:name="_Toc9925130"/>
            <w:bookmarkStart w:id="5" w:name="_Hlk3357592"/>
            <w:r>
              <w:rPr>
                <w:rFonts w:eastAsia="Malgun Gothic"/>
                <w:b/>
              </w:rPr>
              <w:t xml:space="preserve">From </w:t>
            </w:r>
            <w:r w:rsidRPr="00751BD7">
              <w:rPr>
                <w:rFonts w:eastAsia="Malgun Gothic"/>
                <w:b/>
              </w:rPr>
              <w:t>TS 23.287</w:t>
            </w:r>
          </w:p>
          <w:p w14:paraId="149F2260" w14:textId="77777777" w:rsidR="00374BF4" w:rsidRPr="00751BD7" w:rsidRDefault="00374BF4" w:rsidP="00374BF4">
            <w:pPr>
              <w:pStyle w:val="Heading4"/>
              <w:numPr>
                <w:ilvl w:val="0"/>
                <w:numId w:val="0"/>
              </w:numPr>
              <w:ind w:left="864" w:hanging="864"/>
              <w:outlineLvl w:val="3"/>
              <w:rPr>
                <w:rFonts w:eastAsia="Malgun Gothic"/>
                <w:b/>
              </w:rPr>
            </w:pPr>
            <w:r w:rsidRPr="00751BD7">
              <w:rPr>
                <w:rFonts w:eastAsia="Malgun Gothic"/>
                <w:b/>
              </w:rPr>
              <w:t>5.6.1.4</w:t>
            </w:r>
            <w:r w:rsidRPr="00751BD7">
              <w:rPr>
                <w:rFonts w:eastAsia="Malgun Gothic"/>
                <w:b/>
              </w:rPr>
              <w:tab/>
              <w:t>Identifiers for unicast mode V2X communication over PC5</w:t>
            </w:r>
            <w:r w:rsidRPr="00751BD7">
              <w:rPr>
                <w:rFonts w:eastAsia="Malgun Gothic"/>
                <w:b/>
                <w:lang w:eastAsia="ko-KR"/>
              </w:rPr>
              <w:t xml:space="preserve"> reference point</w:t>
            </w:r>
            <w:bookmarkEnd w:id="3"/>
            <w:bookmarkEnd w:id="4"/>
          </w:p>
          <w:p w14:paraId="37F6669C" w14:textId="77777777" w:rsidR="00374BF4" w:rsidRDefault="00374BF4" w:rsidP="00374BF4">
            <w:pPr>
              <w:rPr>
                <w:rFonts w:eastAsia="Malgun Gothic"/>
                <w:lang w:eastAsia="x-none"/>
              </w:rPr>
            </w:pPr>
            <w:r>
              <w:rPr>
                <w:lang w:eastAsia="x-none"/>
              </w:rPr>
              <w:t>For unicast mode of V2X communication</w:t>
            </w:r>
            <w:r>
              <w:t xml:space="preserve"> over PC5</w:t>
            </w:r>
            <w:r>
              <w:rPr>
                <w:lang w:eastAsia="ko-KR"/>
              </w:rPr>
              <w:t xml:space="preserve"> reference point</w:t>
            </w:r>
            <w:r>
              <w:rPr>
                <w:lang w:eastAsia="x-none"/>
              </w:rPr>
              <w:t>, the destination Layer-2 ID used depends on the communication peer, which is discovered during the establishment of the PC5 unicast link. The initial signalling for the establishment of the PC5 unicast link may use a default destination Layer-2 ID associated with the service type (e.g. PSID/ITS-AID) configured for PC5 unicast link establishment, as specified in clause</w:t>
            </w:r>
            <w:r>
              <w:rPr>
                <w:lang w:eastAsia="ko-KR"/>
              </w:rPr>
              <w:t> </w:t>
            </w:r>
            <w:r>
              <w:rPr>
                <w:lang w:eastAsia="x-none"/>
              </w:rPr>
              <w:t>5.1.2.1. During the PC5 unicast link establishment procedure, Layer-2 IDs are exchanged, and should be used for future communication between the two UEs, as specified in clause</w:t>
            </w:r>
            <w:r>
              <w:rPr>
                <w:lang w:eastAsia="ko-KR"/>
              </w:rPr>
              <w:t> </w:t>
            </w:r>
            <w:r>
              <w:rPr>
                <w:lang w:eastAsia="x-none"/>
              </w:rPr>
              <w:t>6.3.3.1.</w:t>
            </w:r>
            <w:bookmarkEnd w:id="5"/>
          </w:p>
          <w:p w14:paraId="02CB4F2F" w14:textId="77777777" w:rsidR="00374BF4" w:rsidRDefault="00374BF4" w:rsidP="00374BF4">
            <w:pPr>
              <w:rPr>
                <w:lang w:eastAsia="x-none"/>
              </w:rPr>
            </w:pPr>
            <w:r w:rsidRPr="00751BD7">
              <w:rPr>
                <w:highlight w:val="yellow"/>
                <w:lang w:eastAsia="x-none"/>
              </w:rPr>
              <w:t xml:space="preserve">The Application Layer ID is associated with one or more V2X applications within the UE. If UE has more than one Application Layer IDs, each Application Layer ID of the same UE may </w:t>
            </w:r>
            <w:proofErr w:type="gramStart"/>
            <w:r w:rsidRPr="00751BD7">
              <w:rPr>
                <w:highlight w:val="yellow"/>
                <w:lang w:eastAsia="x-none"/>
              </w:rPr>
              <w:t>be seen as</w:t>
            </w:r>
            <w:proofErr w:type="gramEnd"/>
            <w:r w:rsidRPr="00751BD7">
              <w:rPr>
                <w:highlight w:val="yellow"/>
                <w:lang w:eastAsia="x-none"/>
              </w:rPr>
              <w:t xml:space="preserve"> different UE's Application Layer ID from the peer UE's perspective.</w:t>
            </w:r>
          </w:p>
          <w:p w14:paraId="4CA96FC0" w14:textId="77777777" w:rsidR="00374BF4" w:rsidRDefault="00374BF4" w:rsidP="00374BF4">
            <w:pPr>
              <w:rPr>
                <w:lang w:eastAsia="en-US"/>
              </w:rPr>
            </w:pPr>
            <w:r>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1B310301" w14:textId="77777777" w:rsidR="00374BF4" w:rsidRDefault="00374BF4" w:rsidP="00374BF4">
            <w:r>
              <w:t>When Application Layer IDs change, the source Layer-2 ID(s) of the PC5 unicast link(s) shall be changed if the link(s) was used for V2X communication with the changed Application Layer IDs.</w:t>
            </w:r>
          </w:p>
          <w:p w14:paraId="424CF735" w14:textId="77777777" w:rsidR="00374BF4" w:rsidRDefault="00374BF4" w:rsidP="00374BF4">
            <w:r w:rsidRPr="00751BD7">
              <w:rPr>
                <w:highlight w:val="yellow"/>
              </w:rPr>
              <w:t>A UE may establish multiple PC5 unicast links with a peer UE and use the same or different source Layer-2 IDs for these PC5 unicast links.</w:t>
            </w:r>
          </w:p>
        </w:tc>
      </w:tr>
    </w:tbl>
    <w:p w14:paraId="6539A73B" w14:textId="1E5416AE" w:rsidR="00D16EDF" w:rsidRDefault="00751BD7" w:rsidP="00D16EDF">
      <w:r>
        <w:t xml:space="preserve">According to the latest version of TS 23.287, there can be multiple unicast links between the </w:t>
      </w:r>
      <w:r w:rsidR="00E62E08">
        <w:t>same UE pair</w:t>
      </w:r>
      <w:r w:rsidR="00374BF4">
        <w:t xml:space="preserve">, and each link uses different application layer ID and L2 ID. From UE’s perspective, it may not know that multiple </w:t>
      </w:r>
      <w:r w:rsidR="00374BF4">
        <w:lastRenderedPageBreak/>
        <w:t xml:space="preserve">links associated with different application layer/L2 IDs belong to the same peer UE. From RAN2 point of view, it is suggested to confirm such understanding. </w:t>
      </w:r>
    </w:p>
    <w:p w14:paraId="58D97D5F" w14:textId="6CAC5CB6" w:rsidR="00374BF4" w:rsidRDefault="00374BF4" w:rsidP="00374BF4">
      <w:pPr>
        <w:pStyle w:val="Proposal"/>
      </w:pPr>
      <w:bookmarkStart w:id="6" w:name="_Toc16508254"/>
      <w:r>
        <w:t>RAN2 confirms the understanding that</w:t>
      </w:r>
      <w:r w:rsidR="006D2DA3">
        <w:t xml:space="preserve"> multiple SL un</w:t>
      </w:r>
      <w:r w:rsidR="00162B6A">
        <w:t>i</w:t>
      </w:r>
      <w:r w:rsidR="006D2DA3">
        <w:t>cast links can be supported between the same UE pair, and one UE may not know if those links are associated with the same peer UE.</w:t>
      </w:r>
      <w:bookmarkEnd w:id="6"/>
    </w:p>
    <w:p w14:paraId="0F3CE984" w14:textId="6689385E" w:rsidR="006D2DA3" w:rsidRDefault="006D2DA3" w:rsidP="006D2DA3">
      <w:pPr>
        <w:pStyle w:val="Proposal"/>
        <w:numPr>
          <w:ilvl w:val="0"/>
          <w:numId w:val="0"/>
        </w:numPr>
        <w:ind w:left="1701" w:hanging="1701"/>
      </w:pPr>
    </w:p>
    <w:p w14:paraId="394461FD" w14:textId="42699667" w:rsidR="006D2DA3" w:rsidRDefault="006D2DA3" w:rsidP="006D2DA3">
      <w:r>
        <w:t>One following issue/consequence is that duplicated SL unicast link operation (e.g. UE capability exchange, RLM/RLF, and CSI report acquisition) will be done for each link between the same UE pair at least when ng-</w:t>
      </w:r>
      <w:proofErr w:type="spellStart"/>
      <w:r>
        <w:t>eNB</w:t>
      </w:r>
      <w:proofErr w:type="spellEnd"/>
      <w:r>
        <w:t>/</w:t>
      </w:r>
      <w:proofErr w:type="spellStart"/>
      <w:r>
        <w:t>gNB</w:t>
      </w:r>
      <w:proofErr w:type="spellEnd"/>
      <w:r>
        <w:t xml:space="preserve"> is not present. To avoid the duplicated operation, one possibility is to introduce a new </w:t>
      </w:r>
      <w:r w:rsidR="000724ED">
        <w:t xml:space="preserve">UE ID and </w:t>
      </w:r>
      <w:r w:rsidR="00E7004D">
        <w:t xml:space="preserve">inform the peer UE during link establishment. However, in our view, such UE ID should be visible and designed in the upper layer </w:t>
      </w:r>
      <w:r w:rsidR="00FC3A08">
        <w:t xml:space="preserve">for link management </w:t>
      </w:r>
      <w:r w:rsidR="00E7004D">
        <w:t xml:space="preserve">that can be exchanged via PC5-S </w:t>
      </w:r>
      <w:r w:rsidR="00FC3A08">
        <w:t xml:space="preserve">signalling. From RAN2 perspective, RAN2 is not suggested to seek for a UE specific ID at access stratum. </w:t>
      </w:r>
    </w:p>
    <w:p w14:paraId="707E7BF5" w14:textId="3B6D2216" w:rsidR="00FC3A08" w:rsidRDefault="00FC3A08" w:rsidP="00FC3A08">
      <w:pPr>
        <w:pStyle w:val="Proposal"/>
      </w:pPr>
      <w:bookmarkStart w:id="7" w:name="_Toc16508255"/>
      <w:r>
        <w:t>RAN2 does not seek for extra UE specific ID at access stratum.</w:t>
      </w:r>
      <w:bookmarkEnd w:id="7"/>
    </w:p>
    <w:p w14:paraId="0C1583E1" w14:textId="77777777" w:rsidR="006D2DA3" w:rsidRDefault="006D2DA3" w:rsidP="006D2DA3">
      <w:pPr>
        <w:pStyle w:val="Proposal"/>
        <w:numPr>
          <w:ilvl w:val="0"/>
          <w:numId w:val="0"/>
        </w:numPr>
        <w:ind w:left="1701" w:hanging="1701"/>
      </w:pPr>
    </w:p>
    <w:p w14:paraId="73DD4A9A" w14:textId="0DD9A07F" w:rsidR="00582D31" w:rsidRDefault="003B6666" w:rsidP="00FF3A58">
      <w:pPr>
        <w:rPr>
          <w:lang w:val="en-US"/>
        </w:rPr>
      </w:pPr>
      <w:r>
        <w:t xml:space="preserve">From another aspect, when UE pair are under NW control and report both source and destination L2 IDs in </w:t>
      </w:r>
      <w:proofErr w:type="spellStart"/>
      <w:r w:rsidRPr="003B6666">
        <w:rPr>
          <w:i/>
        </w:rPr>
        <w:t>SidelinkUEInformation</w:t>
      </w:r>
      <w:proofErr w:type="spellEnd"/>
      <w:r>
        <w:t xml:space="preserve"> as discussed in our </w:t>
      </w:r>
      <w:r w:rsidR="00813D71">
        <w:t>companion</w:t>
      </w:r>
      <w:r>
        <w:t xml:space="preserve"> </w:t>
      </w:r>
      <w:r w:rsidRPr="008529A4">
        <w:t>paper [</w:t>
      </w:r>
      <w:r w:rsidR="00813D71" w:rsidRPr="008529A4">
        <w:t>1</w:t>
      </w:r>
      <w:r w:rsidRPr="008529A4">
        <w:t>],</w:t>
      </w:r>
      <w:r>
        <w:t xml:space="preserve"> </w:t>
      </w:r>
      <w:proofErr w:type="spellStart"/>
      <w:r w:rsidR="00255CB1">
        <w:rPr>
          <w:lang w:val="en-US"/>
        </w:rPr>
        <w:t>gNB</w:t>
      </w:r>
      <w:proofErr w:type="spellEnd"/>
      <w:r w:rsidR="00255CB1">
        <w:rPr>
          <w:lang w:val="en-US"/>
        </w:rPr>
        <w:t xml:space="preserve"> can assist UE to simplify unicast link related operation</w:t>
      </w:r>
      <w:r w:rsidR="00C80A74">
        <w:rPr>
          <w:lang w:val="en-US"/>
        </w:rPr>
        <w:t xml:space="preserve">, e.g., </w:t>
      </w:r>
      <w:r w:rsidR="009E32E2">
        <w:rPr>
          <w:lang w:val="en-US"/>
        </w:rPr>
        <w:t>UE capability request, CSI report acquisition, and RLM/RLF procedure.</w:t>
      </w:r>
    </w:p>
    <w:p w14:paraId="18B4AD9C" w14:textId="4A870F92" w:rsidR="00701F34" w:rsidRDefault="00582D31" w:rsidP="00FF3A58">
      <w:pPr>
        <w:rPr>
          <w:lang w:val="en-US"/>
        </w:rPr>
      </w:pPr>
      <w:r>
        <w:rPr>
          <w:lang w:val="en-US"/>
        </w:rPr>
        <w:t xml:space="preserve">More specifically, after receiving the </w:t>
      </w:r>
      <w:proofErr w:type="spellStart"/>
      <w:r w:rsidRPr="00D84E50">
        <w:rPr>
          <w:i/>
          <w:lang w:val="en-US"/>
        </w:rPr>
        <w:t>SidelinkUEInformation</w:t>
      </w:r>
      <w:proofErr w:type="spellEnd"/>
      <w:r>
        <w:rPr>
          <w:lang w:val="en-US"/>
        </w:rPr>
        <w:t xml:space="preserve"> that include</w:t>
      </w:r>
      <w:r w:rsidR="009E6AA6">
        <w:rPr>
          <w:lang w:val="en-US"/>
        </w:rPr>
        <w:t xml:space="preserve">s both source L2 ID and destination L2 ID from UEs, </w:t>
      </w:r>
      <w:proofErr w:type="spellStart"/>
      <w:r w:rsidR="009E6AA6">
        <w:rPr>
          <w:lang w:val="en-US"/>
        </w:rPr>
        <w:t>gNB</w:t>
      </w:r>
      <w:proofErr w:type="spellEnd"/>
      <w:r w:rsidR="009E6AA6">
        <w:rPr>
          <w:lang w:val="en-US"/>
        </w:rPr>
        <w:t xml:space="preserve"> can deduce if multiple links are between the same UE pair. </w:t>
      </w:r>
      <w:proofErr w:type="gramStart"/>
      <w:r w:rsidR="009E6AA6">
        <w:rPr>
          <w:lang w:val="en-US"/>
        </w:rPr>
        <w:t>In particular, if</w:t>
      </w:r>
      <w:proofErr w:type="gramEnd"/>
      <w:r w:rsidR="009E6AA6">
        <w:rPr>
          <w:lang w:val="en-US"/>
        </w:rPr>
        <w:t xml:space="preserve"> the</w:t>
      </w:r>
      <w:r w:rsidR="00A62E0F">
        <w:rPr>
          <w:lang w:val="en-US"/>
        </w:rPr>
        <w:t xml:space="preserve"> source L2 ID from one UE (e.g., UE A) is same as the destination L2 ID from another UE (e.g., UE B)</w:t>
      </w:r>
      <w:r w:rsidR="004C6D18">
        <w:rPr>
          <w:lang w:val="en-US"/>
        </w:rPr>
        <w:t xml:space="preserve">, </w:t>
      </w:r>
      <w:r w:rsidR="004A4492">
        <w:rPr>
          <w:lang w:val="en-US"/>
        </w:rPr>
        <w:t xml:space="preserve">one SL unicast link between UE A and UE B is identified by </w:t>
      </w:r>
      <w:proofErr w:type="spellStart"/>
      <w:r w:rsidR="004A4492">
        <w:rPr>
          <w:lang w:val="en-US"/>
        </w:rPr>
        <w:t>gNB</w:t>
      </w:r>
      <w:proofErr w:type="spellEnd"/>
      <w:r w:rsidR="004A4492">
        <w:rPr>
          <w:lang w:val="en-US"/>
        </w:rPr>
        <w:t xml:space="preserve">. In the same way, </w:t>
      </w:r>
      <w:proofErr w:type="spellStart"/>
      <w:r w:rsidR="004A4492">
        <w:rPr>
          <w:lang w:val="en-US"/>
        </w:rPr>
        <w:t>gNB</w:t>
      </w:r>
      <w:proofErr w:type="spellEnd"/>
      <w:r w:rsidR="004A4492">
        <w:rPr>
          <w:lang w:val="en-US"/>
        </w:rPr>
        <w:t xml:space="preserve"> can </w:t>
      </w:r>
      <w:r w:rsidR="00F75F8B">
        <w:rPr>
          <w:lang w:val="en-US"/>
        </w:rPr>
        <w:t xml:space="preserve">understand all links (i.e., identified by the pair of source and destination L2 IDs) </w:t>
      </w:r>
      <w:r w:rsidR="00942739">
        <w:rPr>
          <w:lang w:val="en-US"/>
        </w:rPr>
        <w:t xml:space="preserve">that belong to the same UE pair. </w:t>
      </w:r>
      <w:proofErr w:type="spellStart"/>
      <w:r w:rsidR="00942739">
        <w:rPr>
          <w:lang w:val="en-US"/>
        </w:rPr>
        <w:t>gNB</w:t>
      </w:r>
      <w:proofErr w:type="spellEnd"/>
      <w:r w:rsidR="00942739">
        <w:rPr>
          <w:lang w:val="en-US"/>
        </w:rPr>
        <w:t xml:space="preserve"> can directly provide such information to the UE</w:t>
      </w:r>
      <w:r w:rsidR="00793B6C">
        <w:rPr>
          <w:lang w:val="en-US"/>
        </w:rPr>
        <w:t>, e.g., source L2 IDs used by the same peer UE</w:t>
      </w:r>
      <w:r w:rsidR="00682D62">
        <w:rPr>
          <w:lang w:val="en-US"/>
        </w:rPr>
        <w:t xml:space="preserve">, or </w:t>
      </w:r>
      <w:proofErr w:type="spellStart"/>
      <w:r w:rsidR="00682D62">
        <w:rPr>
          <w:lang w:val="en-US"/>
        </w:rPr>
        <w:t>gNB</w:t>
      </w:r>
      <w:proofErr w:type="spellEnd"/>
      <w:r w:rsidR="00682D62">
        <w:rPr>
          <w:lang w:val="en-US"/>
        </w:rPr>
        <w:t xml:space="preserve"> can configure the link operation </w:t>
      </w:r>
      <w:proofErr w:type="gramStart"/>
      <w:r w:rsidR="00682D62">
        <w:rPr>
          <w:lang w:val="en-US"/>
        </w:rPr>
        <w:t>taking</w:t>
      </w:r>
      <w:r w:rsidR="0079540E">
        <w:rPr>
          <w:lang w:val="en-US"/>
        </w:rPr>
        <w:t xml:space="preserve"> into account</w:t>
      </w:r>
      <w:proofErr w:type="gramEnd"/>
      <w:r w:rsidR="0079540E">
        <w:rPr>
          <w:lang w:val="en-US"/>
        </w:rPr>
        <w:t xml:space="preserve"> other existing links belonging to </w:t>
      </w:r>
      <w:r w:rsidR="007A729B">
        <w:rPr>
          <w:lang w:val="en-US"/>
        </w:rPr>
        <w:t xml:space="preserve">the same UE pair. </w:t>
      </w:r>
      <w:r w:rsidR="005D25B4">
        <w:rPr>
          <w:lang w:val="en-US"/>
        </w:rPr>
        <w:t>For example</w:t>
      </w:r>
      <w:r w:rsidR="00701F34">
        <w:rPr>
          <w:lang w:val="en-US"/>
        </w:rPr>
        <w:t>,</w:t>
      </w:r>
      <w:r w:rsidR="00F55980">
        <w:rPr>
          <w:lang w:val="en-US"/>
        </w:rPr>
        <w:t xml:space="preserve"> when establish</w:t>
      </w:r>
      <w:r w:rsidR="005D25B4">
        <w:rPr>
          <w:lang w:val="en-US"/>
        </w:rPr>
        <w:t>es</w:t>
      </w:r>
      <w:r w:rsidR="00F55980">
        <w:rPr>
          <w:lang w:val="en-US"/>
        </w:rPr>
        <w:t xml:space="preserve"> a new SL unicast link, a UE</w:t>
      </w:r>
      <w:r w:rsidR="001E1EED">
        <w:rPr>
          <w:lang w:val="en-US"/>
        </w:rPr>
        <w:t xml:space="preserve"> (e.g., UE A)</w:t>
      </w:r>
      <w:r w:rsidR="00F55980">
        <w:rPr>
          <w:lang w:val="en-US"/>
        </w:rPr>
        <w:t xml:space="preserve"> may reques</w:t>
      </w:r>
      <w:r w:rsidR="003A00B8">
        <w:rPr>
          <w:lang w:val="en-US"/>
        </w:rPr>
        <w:t>t</w:t>
      </w:r>
      <w:r w:rsidR="003D3F04">
        <w:rPr>
          <w:lang w:val="en-US"/>
        </w:rPr>
        <w:t xml:space="preserve"> </w:t>
      </w:r>
      <w:r w:rsidR="00747D06">
        <w:rPr>
          <w:lang w:val="en-US"/>
        </w:rPr>
        <w:t>UE capability from the peer UE</w:t>
      </w:r>
      <w:r w:rsidR="001E1EED">
        <w:rPr>
          <w:lang w:val="en-US"/>
        </w:rPr>
        <w:t xml:space="preserve"> (e.g., UE B)</w:t>
      </w:r>
      <w:r w:rsidR="00747D06">
        <w:rPr>
          <w:lang w:val="en-US"/>
        </w:rPr>
        <w:t xml:space="preserve"> </w:t>
      </w:r>
      <w:r w:rsidR="00D36081">
        <w:rPr>
          <w:lang w:val="en-US"/>
        </w:rPr>
        <w:t xml:space="preserve">in one-way or two-ways manner </w:t>
      </w:r>
      <w:r w:rsidR="00747D06">
        <w:rPr>
          <w:lang w:val="en-US"/>
        </w:rPr>
        <w:t>as discussed in our campaign paper [X]</w:t>
      </w:r>
      <w:r w:rsidR="00D36081">
        <w:rPr>
          <w:lang w:val="en-US"/>
        </w:rPr>
        <w:t xml:space="preserve">. </w:t>
      </w:r>
      <w:r w:rsidR="004458F8">
        <w:rPr>
          <w:lang w:val="en-US"/>
        </w:rPr>
        <w:t xml:space="preserve">However, if </w:t>
      </w:r>
      <w:r w:rsidR="00C3141E">
        <w:rPr>
          <w:lang w:val="en-US"/>
        </w:rPr>
        <w:t>the same peer UE</w:t>
      </w:r>
      <w:r w:rsidR="001E1EED">
        <w:rPr>
          <w:lang w:val="en-US"/>
        </w:rPr>
        <w:t xml:space="preserve"> B</w:t>
      </w:r>
      <w:r w:rsidR="00C3141E">
        <w:rPr>
          <w:lang w:val="en-US"/>
        </w:rPr>
        <w:t xml:space="preserve"> capability has been obtained via another link, </w:t>
      </w:r>
      <w:r w:rsidR="003C67AD">
        <w:rPr>
          <w:lang w:val="en-US"/>
        </w:rPr>
        <w:t xml:space="preserve">the UE </w:t>
      </w:r>
      <w:r w:rsidR="001E1EED">
        <w:rPr>
          <w:lang w:val="en-US"/>
        </w:rPr>
        <w:t xml:space="preserve">A </w:t>
      </w:r>
      <w:r w:rsidR="003C67AD">
        <w:rPr>
          <w:lang w:val="en-US"/>
        </w:rPr>
        <w:t>can apply the stored peer UE</w:t>
      </w:r>
      <w:r w:rsidR="007635A1">
        <w:rPr>
          <w:lang w:val="en-US"/>
        </w:rPr>
        <w:t xml:space="preserve"> B</w:t>
      </w:r>
      <w:r w:rsidR="003C67AD">
        <w:rPr>
          <w:lang w:val="en-US"/>
        </w:rPr>
        <w:t xml:space="preserve"> capability for the new link</w:t>
      </w:r>
      <w:r w:rsidR="001E1EED">
        <w:rPr>
          <w:lang w:val="en-US"/>
        </w:rPr>
        <w:t xml:space="preserve"> without inquiry.</w:t>
      </w:r>
      <w:r w:rsidR="00AC0299">
        <w:rPr>
          <w:lang w:val="en-US"/>
        </w:rPr>
        <w:t xml:space="preserve"> </w:t>
      </w:r>
      <w:r w:rsidR="006F0A85">
        <w:rPr>
          <w:lang w:val="en-US"/>
        </w:rPr>
        <w:t xml:space="preserve">Similarly, </w:t>
      </w:r>
      <w:r w:rsidR="0017083C">
        <w:rPr>
          <w:lang w:val="en-US"/>
        </w:rPr>
        <w:t>CSI report</w:t>
      </w:r>
      <w:r w:rsidR="00C33332">
        <w:rPr>
          <w:lang w:val="en-US"/>
        </w:rPr>
        <w:t>/RLM measurement</w:t>
      </w:r>
      <w:r w:rsidR="0017083C">
        <w:rPr>
          <w:lang w:val="en-US"/>
        </w:rPr>
        <w:t xml:space="preserve"> </w:t>
      </w:r>
      <w:r w:rsidR="00DC08A9">
        <w:rPr>
          <w:lang w:val="en-US"/>
        </w:rPr>
        <w:t>that UE A got from UE B in one link can be used for link adaptation in other links between them</w:t>
      </w:r>
      <w:r w:rsidR="00C33332">
        <w:rPr>
          <w:lang w:val="en-US"/>
        </w:rPr>
        <w:t>.</w:t>
      </w:r>
    </w:p>
    <w:p w14:paraId="6F5CF475" w14:textId="60C1363B" w:rsidR="00212E6B" w:rsidRPr="007A6B98" w:rsidRDefault="00BA4794" w:rsidP="00212E6B">
      <w:pPr>
        <w:pStyle w:val="Proposal"/>
        <w:rPr>
          <w:lang w:val="en-US"/>
        </w:rPr>
      </w:pPr>
      <w:bookmarkStart w:id="8" w:name="_Toc16508256"/>
      <w:r>
        <w:rPr>
          <w:lang w:val="en-US"/>
        </w:rPr>
        <w:t xml:space="preserve">If </w:t>
      </w:r>
      <w:r w:rsidR="003B58D9">
        <w:rPr>
          <w:lang w:val="en-US"/>
        </w:rPr>
        <w:t xml:space="preserve">UE reports source L2 ID to </w:t>
      </w:r>
      <w:proofErr w:type="spellStart"/>
      <w:r w:rsidR="003B58D9">
        <w:rPr>
          <w:lang w:val="en-US"/>
        </w:rPr>
        <w:t>gNB</w:t>
      </w:r>
      <w:proofErr w:type="spellEnd"/>
      <w:r w:rsidR="003B58D9">
        <w:rPr>
          <w:lang w:val="en-US"/>
        </w:rPr>
        <w:t xml:space="preserve">, </w:t>
      </w:r>
      <w:proofErr w:type="spellStart"/>
      <w:r w:rsidR="00212E6B">
        <w:rPr>
          <w:lang w:val="en-US"/>
        </w:rPr>
        <w:t>gNB</w:t>
      </w:r>
      <w:proofErr w:type="spellEnd"/>
      <w:r w:rsidR="00212E6B">
        <w:rPr>
          <w:lang w:val="en-US"/>
        </w:rPr>
        <w:t xml:space="preserve"> can </w:t>
      </w:r>
      <w:r w:rsidR="002B61E0">
        <w:rPr>
          <w:lang w:val="en-US"/>
        </w:rPr>
        <w:t xml:space="preserve">assist SL unicast link operations </w:t>
      </w:r>
      <w:r w:rsidR="007E084C">
        <w:rPr>
          <w:lang w:val="en-US"/>
        </w:rPr>
        <w:t>that UE capability/CSI report/</w:t>
      </w:r>
      <w:r w:rsidR="000C1732">
        <w:rPr>
          <w:lang w:val="en-US"/>
        </w:rPr>
        <w:t>RLM measurement for one link can be applied to other links belonging to the same UE pair.</w:t>
      </w:r>
      <w:bookmarkEnd w:id="8"/>
    </w:p>
    <w:p w14:paraId="7E0CA1CC" w14:textId="5A04F93E" w:rsidR="00201BEF" w:rsidRPr="007A6B98" w:rsidRDefault="00201BEF" w:rsidP="00201BEF">
      <w:pPr>
        <w:pStyle w:val="Heading1"/>
        <w:overflowPunct/>
        <w:autoSpaceDE/>
        <w:autoSpaceDN/>
        <w:adjustRightInd/>
        <w:textAlignment w:val="auto"/>
      </w:pPr>
      <w:bookmarkStart w:id="9" w:name="_Ref528871418"/>
      <w:r w:rsidRPr="007A6B98">
        <w:t>Conclusions</w:t>
      </w:r>
      <w:bookmarkEnd w:id="9"/>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CCDA1E6" w14:textId="2055C17E" w:rsidR="000C1732" w:rsidRPr="00D84E50" w:rsidRDefault="002D37C0" w:rsidP="00D84E50">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D84E50">
        <w:rPr>
          <w:rFonts w:cs="Arial"/>
          <w:b/>
        </w:rPr>
        <w:fldChar w:fldCharType="begin"/>
      </w:r>
      <w:r w:rsidRPr="00D84E50">
        <w:rPr>
          <w:rFonts w:cs="Arial"/>
          <w:b/>
        </w:rPr>
        <w:instrText xml:space="preserve"> TOC \n \h \z \t "Proposal" \c </w:instrText>
      </w:r>
      <w:r w:rsidRPr="00D84E50">
        <w:rPr>
          <w:rFonts w:cs="Arial"/>
          <w:b/>
        </w:rPr>
        <w:fldChar w:fldCharType="separate"/>
      </w:r>
      <w:hyperlink w:anchor="_Toc16508254" w:history="1">
        <w:r w:rsidR="000C1732" w:rsidRPr="00D84E50">
          <w:rPr>
            <w:rStyle w:val="Hyperlink"/>
            <w:b/>
            <w:noProof/>
          </w:rPr>
          <w:t>Proposal 1</w:t>
        </w:r>
        <w:r w:rsidR="000C1732" w:rsidRPr="00D84E50">
          <w:rPr>
            <w:rFonts w:asciiTheme="minorHAnsi" w:eastAsiaTheme="minorEastAsia" w:hAnsiTheme="minorHAnsi" w:cstheme="minorBidi"/>
            <w:b/>
            <w:noProof/>
            <w:sz w:val="22"/>
            <w:szCs w:val="22"/>
          </w:rPr>
          <w:tab/>
        </w:r>
        <w:r w:rsidR="000C1732" w:rsidRPr="00D84E50">
          <w:rPr>
            <w:rStyle w:val="Hyperlink"/>
            <w:b/>
            <w:noProof/>
          </w:rPr>
          <w:t>RAN2 confirms the understanding that multiple SL unciast links can be supported between the same UE pair, and one UE may not know if those links are associated with the same peer UE.</w:t>
        </w:r>
      </w:hyperlink>
    </w:p>
    <w:p w14:paraId="07C8DC69" w14:textId="5E812901" w:rsidR="000C1732" w:rsidRPr="00D84E50" w:rsidRDefault="00D90974">
      <w:pPr>
        <w:pStyle w:val="TableofFigures"/>
        <w:tabs>
          <w:tab w:val="left" w:pos="1701"/>
          <w:tab w:val="right" w:leader="dot" w:pos="9629"/>
        </w:tabs>
        <w:rPr>
          <w:rFonts w:asciiTheme="minorHAnsi" w:eastAsiaTheme="minorEastAsia" w:hAnsiTheme="minorHAnsi" w:cstheme="minorBidi"/>
          <w:b/>
          <w:noProof/>
          <w:sz w:val="22"/>
          <w:szCs w:val="22"/>
        </w:rPr>
      </w:pPr>
      <w:hyperlink w:anchor="_Toc16508255" w:history="1">
        <w:r w:rsidR="000C1732" w:rsidRPr="00D84E50">
          <w:rPr>
            <w:rStyle w:val="Hyperlink"/>
            <w:b/>
            <w:noProof/>
          </w:rPr>
          <w:t>Proposal 2</w:t>
        </w:r>
        <w:r w:rsidR="000C1732">
          <w:rPr>
            <w:rFonts w:asciiTheme="minorHAnsi" w:eastAsiaTheme="minorEastAsia" w:hAnsiTheme="minorHAnsi" w:cstheme="minorBidi"/>
            <w:b/>
            <w:noProof/>
            <w:sz w:val="22"/>
            <w:szCs w:val="22"/>
            <w:lang w:val="en-US"/>
          </w:rPr>
          <w:t xml:space="preserve">        </w:t>
        </w:r>
        <w:r w:rsidR="000C1732" w:rsidRPr="00D84E50">
          <w:rPr>
            <w:rStyle w:val="Hyperlink"/>
            <w:b/>
            <w:noProof/>
          </w:rPr>
          <w:t>RAN2 does not seek for extra UE specific ID at access stratum.</w:t>
        </w:r>
      </w:hyperlink>
    </w:p>
    <w:p w14:paraId="3FBC522E" w14:textId="290D9750" w:rsidR="000C1732" w:rsidRPr="00D84E50" w:rsidRDefault="00D90974" w:rsidP="00D84E50">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508256" w:history="1">
        <w:r w:rsidR="000C1732" w:rsidRPr="00D84E50">
          <w:rPr>
            <w:rStyle w:val="Hyperlink"/>
            <w:b/>
            <w:noProof/>
            <w:lang w:val="en-US"/>
          </w:rPr>
          <w:t>Proposal 3</w:t>
        </w:r>
        <w:r w:rsidR="000C1732" w:rsidRPr="00D84E50">
          <w:rPr>
            <w:rFonts w:asciiTheme="minorHAnsi" w:eastAsiaTheme="minorEastAsia" w:hAnsiTheme="minorHAnsi" w:cstheme="minorBidi"/>
            <w:b/>
            <w:noProof/>
            <w:sz w:val="22"/>
            <w:szCs w:val="22"/>
          </w:rPr>
          <w:tab/>
        </w:r>
        <w:r w:rsidR="000C1732" w:rsidRPr="00D84E50">
          <w:rPr>
            <w:rStyle w:val="Hyperlink"/>
            <w:b/>
            <w:noProof/>
            <w:lang w:val="en-US"/>
          </w:rPr>
          <w:t>If UE reports source L2 ID to gNB, gNB can assist SL unicast link operations that UE capability/CSI report/RLM measurement for one link can be applied to other links belonging to the same UE pair.</w:t>
        </w:r>
      </w:hyperlink>
    </w:p>
    <w:p w14:paraId="79512C45" w14:textId="771B3731" w:rsidR="002D37C0" w:rsidRPr="000106E4" w:rsidRDefault="002D37C0" w:rsidP="00201BEF">
      <w:pPr>
        <w:rPr>
          <w:rFonts w:cs="Arial"/>
          <w:b/>
        </w:rPr>
      </w:pPr>
      <w:r w:rsidRPr="00D84E50">
        <w:rPr>
          <w:rFonts w:cs="Arial"/>
          <w:b/>
        </w:rPr>
        <w:fldChar w:fldCharType="end"/>
      </w:r>
    </w:p>
    <w:p w14:paraId="4D2BC573" w14:textId="77777777" w:rsidR="00201BEF" w:rsidRPr="007B3713" w:rsidRDefault="00201BEF" w:rsidP="00201BEF">
      <w:pPr>
        <w:pStyle w:val="Heading1"/>
      </w:pPr>
      <w:r w:rsidRPr="007B3713">
        <w:t>References</w:t>
      </w:r>
    </w:p>
    <w:p w14:paraId="750952A2" w14:textId="1211AA04" w:rsidR="00201BEF" w:rsidRPr="008529A4" w:rsidRDefault="008529A4" w:rsidP="008529A4">
      <w:pPr>
        <w:rPr>
          <w:rFonts w:cs="Arial"/>
          <w:noProof/>
        </w:rPr>
      </w:pPr>
      <w:r>
        <w:rPr>
          <w:rFonts w:cs="Arial"/>
          <w:noProof/>
          <w:lang w:val="en-US"/>
        </w:rPr>
        <w:t xml:space="preserve">[1] </w:t>
      </w:r>
      <w:r w:rsidRPr="008529A4">
        <w:rPr>
          <w:rFonts w:cs="Arial"/>
          <w:noProof/>
        </w:rPr>
        <w:t>R2-1910128</w:t>
      </w:r>
      <w:r>
        <w:rPr>
          <w:rFonts w:cs="Arial"/>
          <w:noProof/>
          <w:lang w:val="en-US"/>
        </w:rPr>
        <w:t xml:space="preserve">   </w:t>
      </w:r>
      <w:r w:rsidRPr="008529A4">
        <w:rPr>
          <w:rFonts w:cs="Arial"/>
          <w:noProof/>
        </w:rPr>
        <w:t>Discussion on the content of SidelinkUEInformation message</w:t>
      </w: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3B09" w14:textId="77777777" w:rsidR="00D73399" w:rsidRDefault="00D73399">
      <w:pPr>
        <w:spacing w:after="0"/>
      </w:pPr>
      <w:r>
        <w:separator/>
      </w:r>
    </w:p>
  </w:endnote>
  <w:endnote w:type="continuationSeparator" w:id="0">
    <w:p w14:paraId="5BD4E61F" w14:textId="77777777" w:rsidR="00D73399" w:rsidRDefault="00D73399">
      <w:pPr>
        <w:spacing w:after="0"/>
      </w:pPr>
      <w:r>
        <w:continuationSeparator/>
      </w:r>
    </w:p>
  </w:endnote>
  <w:endnote w:type="continuationNotice" w:id="1">
    <w:p w14:paraId="6A73392B" w14:textId="77777777" w:rsidR="00D73399" w:rsidRDefault="00D73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D73399" w:rsidRDefault="00EC57CC" w:rsidP="00D7339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D7A45" w14:textId="77777777" w:rsidR="00D73399" w:rsidRDefault="00D73399">
      <w:pPr>
        <w:spacing w:after="0"/>
      </w:pPr>
      <w:r>
        <w:separator/>
      </w:r>
    </w:p>
  </w:footnote>
  <w:footnote w:type="continuationSeparator" w:id="0">
    <w:p w14:paraId="1312BB27" w14:textId="77777777" w:rsidR="00D73399" w:rsidRDefault="00D73399">
      <w:pPr>
        <w:spacing w:after="0"/>
      </w:pPr>
      <w:r>
        <w:continuationSeparator/>
      </w:r>
    </w:p>
  </w:footnote>
  <w:footnote w:type="continuationNotice" w:id="1">
    <w:p w14:paraId="03846669" w14:textId="77777777" w:rsidR="00D73399" w:rsidRDefault="00D73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D73399"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CD3026C0"/>
    <w:lvl w:ilvl="0" w:tplc="ED1AC836">
      <w:start w:val="1"/>
      <w:numFmt w:val="decimal"/>
      <w:pStyle w:val="Observation"/>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6E4"/>
    <w:rsid w:val="00015A43"/>
    <w:rsid w:val="000223DA"/>
    <w:rsid w:val="00045FAE"/>
    <w:rsid w:val="000473BA"/>
    <w:rsid w:val="00047505"/>
    <w:rsid w:val="0005398C"/>
    <w:rsid w:val="0005457F"/>
    <w:rsid w:val="000724ED"/>
    <w:rsid w:val="00081EE4"/>
    <w:rsid w:val="00087262"/>
    <w:rsid w:val="00094C22"/>
    <w:rsid w:val="000A4671"/>
    <w:rsid w:val="000B0674"/>
    <w:rsid w:val="000B3F18"/>
    <w:rsid w:val="000C1732"/>
    <w:rsid w:val="000C2A4B"/>
    <w:rsid w:val="000C56D1"/>
    <w:rsid w:val="000C6FB9"/>
    <w:rsid w:val="000E4236"/>
    <w:rsid w:val="000F01EA"/>
    <w:rsid w:val="000F6BF9"/>
    <w:rsid w:val="001026E0"/>
    <w:rsid w:val="00112161"/>
    <w:rsid w:val="00113404"/>
    <w:rsid w:val="00114A3A"/>
    <w:rsid w:val="0011718B"/>
    <w:rsid w:val="00131F69"/>
    <w:rsid w:val="00140CF4"/>
    <w:rsid w:val="00146D27"/>
    <w:rsid w:val="00153C43"/>
    <w:rsid w:val="00162B6A"/>
    <w:rsid w:val="0016584E"/>
    <w:rsid w:val="0017083C"/>
    <w:rsid w:val="00172A65"/>
    <w:rsid w:val="00181DD3"/>
    <w:rsid w:val="00186432"/>
    <w:rsid w:val="001908A6"/>
    <w:rsid w:val="00190E15"/>
    <w:rsid w:val="00193590"/>
    <w:rsid w:val="001964AB"/>
    <w:rsid w:val="00196E03"/>
    <w:rsid w:val="00197051"/>
    <w:rsid w:val="001A434E"/>
    <w:rsid w:val="001A6760"/>
    <w:rsid w:val="001B4E6C"/>
    <w:rsid w:val="001B5E2F"/>
    <w:rsid w:val="001B60DA"/>
    <w:rsid w:val="001C11C8"/>
    <w:rsid w:val="001C61C3"/>
    <w:rsid w:val="001D255E"/>
    <w:rsid w:val="001D7289"/>
    <w:rsid w:val="001E1AA1"/>
    <w:rsid w:val="001E1EED"/>
    <w:rsid w:val="001E3125"/>
    <w:rsid w:val="001F22F1"/>
    <w:rsid w:val="001F3977"/>
    <w:rsid w:val="001F4312"/>
    <w:rsid w:val="0020038F"/>
    <w:rsid w:val="00201BEF"/>
    <w:rsid w:val="002051C4"/>
    <w:rsid w:val="00207089"/>
    <w:rsid w:val="00212E6B"/>
    <w:rsid w:val="0021493B"/>
    <w:rsid w:val="00214A83"/>
    <w:rsid w:val="00230B42"/>
    <w:rsid w:val="0023734B"/>
    <w:rsid w:val="0024218E"/>
    <w:rsid w:val="0024675E"/>
    <w:rsid w:val="002558B4"/>
    <w:rsid w:val="00255CB1"/>
    <w:rsid w:val="002709F4"/>
    <w:rsid w:val="002904E5"/>
    <w:rsid w:val="00291908"/>
    <w:rsid w:val="00296F17"/>
    <w:rsid w:val="002A4476"/>
    <w:rsid w:val="002B139A"/>
    <w:rsid w:val="002B2DEA"/>
    <w:rsid w:val="002B61E0"/>
    <w:rsid w:val="002C031F"/>
    <w:rsid w:val="002D31DA"/>
    <w:rsid w:val="002D37C0"/>
    <w:rsid w:val="002D682E"/>
    <w:rsid w:val="002D7F5F"/>
    <w:rsid w:val="002E099B"/>
    <w:rsid w:val="002E223F"/>
    <w:rsid w:val="002E7172"/>
    <w:rsid w:val="002F306D"/>
    <w:rsid w:val="00300DD2"/>
    <w:rsid w:val="0030577C"/>
    <w:rsid w:val="00311AF6"/>
    <w:rsid w:val="00311F1E"/>
    <w:rsid w:val="00316351"/>
    <w:rsid w:val="003166BB"/>
    <w:rsid w:val="00325E09"/>
    <w:rsid w:val="00326E0E"/>
    <w:rsid w:val="00330428"/>
    <w:rsid w:val="00335295"/>
    <w:rsid w:val="00336A34"/>
    <w:rsid w:val="00340126"/>
    <w:rsid w:val="00340808"/>
    <w:rsid w:val="00340E3C"/>
    <w:rsid w:val="00341562"/>
    <w:rsid w:val="00341A0E"/>
    <w:rsid w:val="0034549C"/>
    <w:rsid w:val="00351ED6"/>
    <w:rsid w:val="00353F89"/>
    <w:rsid w:val="00354493"/>
    <w:rsid w:val="0036046D"/>
    <w:rsid w:val="00361B2C"/>
    <w:rsid w:val="00365053"/>
    <w:rsid w:val="003667E8"/>
    <w:rsid w:val="0037352B"/>
    <w:rsid w:val="00373AB2"/>
    <w:rsid w:val="00374BF4"/>
    <w:rsid w:val="00377B7A"/>
    <w:rsid w:val="0038060D"/>
    <w:rsid w:val="0038632E"/>
    <w:rsid w:val="00393C65"/>
    <w:rsid w:val="00393D9C"/>
    <w:rsid w:val="003A00B8"/>
    <w:rsid w:val="003A789F"/>
    <w:rsid w:val="003B050D"/>
    <w:rsid w:val="003B58D9"/>
    <w:rsid w:val="003B6666"/>
    <w:rsid w:val="003B6B34"/>
    <w:rsid w:val="003B7930"/>
    <w:rsid w:val="003B7A42"/>
    <w:rsid w:val="003C22DD"/>
    <w:rsid w:val="003C2573"/>
    <w:rsid w:val="003C3B3F"/>
    <w:rsid w:val="003C51F4"/>
    <w:rsid w:val="003C67AD"/>
    <w:rsid w:val="003D2B44"/>
    <w:rsid w:val="003D3DC3"/>
    <w:rsid w:val="003D3F04"/>
    <w:rsid w:val="003D3FA3"/>
    <w:rsid w:val="003D5EBD"/>
    <w:rsid w:val="003E005C"/>
    <w:rsid w:val="003F172E"/>
    <w:rsid w:val="003F35B7"/>
    <w:rsid w:val="003F5398"/>
    <w:rsid w:val="003F57AE"/>
    <w:rsid w:val="003F6C4B"/>
    <w:rsid w:val="0040430C"/>
    <w:rsid w:val="00411765"/>
    <w:rsid w:val="00420D26"/>
    <w:rsid w:val="00422A54"/>
    <w:rsid w:val="00433EA7"/>
    <w:rsid w:val="00442AAF"/>
    <w:rsid w:val="00443BAE"/>
    <w:rsid w:val="00445476"/>
    <w:rsid w:val="004458F8"/>
    <w:rsid w:val="00447F6B"/>
    <w:rsid w:val="00464390"/>
    <w:rsid w:val="00470F0C"/>
    <w:rsid w:val="004729F9"/>
    <w:rsid w:val="00473B34"/>
    <w:rsid w:val="00475477"/>
    <w:rsid w:val="00475F8A"/>
    <w:rsid w:val="004775A1"/>
    <w:rsid w:val="004812A1"/>
    <w:rsid w:val="00487578"/>
    <w:rsid w:val="00495273"/>
    <w:rsid w:val="004A1A9D"/>
    <w:rsid w:val="004A4492"/>
    <w:rsid w:val="004B0293"/>
    <w:rsid w:val="004B0832"/>
    <w:rsid w:val="004B215C"/>
    <w:rsid w:val="004C06F5"/>
    <w:rsid w:val="004C4D12"/>
    <w:rsid w:val="004C6D18"/>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0A70"/>
    <w:rsid w:val="0056732E"/>
    <w:rsid w:val="00580137"/>
    <w:rsid w:val="00582006"/>
    <w:rsid w:val="00582D31"/>
    <w:rsid w:val="005861CF"/>
    <w:rsid w:val="00586414"/>
    <w:rsid w:val="00596467"/>
    <w:rsid w:val="005A41B4"/>
    <w:rsid w:val="005B1C2B"/>
    <w:rsid w:val="005B537E"/>
    <w:rsid w:val="005C52AF"/>
    <w:rsid w:val="005D209C"/>
    <w:rsid w:val="005D25B4"/>
    <w:rsid w:val="005D39AC"/>
    <w:rsid w:val="005D3C0B"/>
    <w:rsid w:val="005E3D86"/>
    <w:rsid w:val="005E7DF7"/>
    <w:rsid w:val="005F6293"/>
    <w:rsid w:val="005F7BA5"/>
    <w:rsid w:val="005F7C81"/>
    <w:rsid w:val="005F7FDC"/>
    <w:rsid w:val="00600BB2"/>
    <w:rsid w:val="00600F88"/>
    <w:rsid w:val="00607AF2"/>
    <w:rsid w:val="00613A3A"/>
    <w:rsid w:val="00622D37"/>
    <w:rsid w:val="00627179"/>
    <w:rsid w:val="0064422E"/>
    <w:rsid w:val="00652C16"/>
    <w:rsid w:val="00656EF9"/>
    <w:rsid w:val="006760D7"/>
    <w:rsid w:val="00677C14"/>
    <w:rsid w:val="00682D62"/>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D2DA3"/>
    <w:rsid w:val="006E066D"/>
    <w:rsid w:val="006E4691"/>
    <w:rsid w:val="006E7FC2"/>
    <w:rsid w:val="006F0A85"/>
    <w:rsid w:val="006F0D34"/>
    <w:rsid w:val="006F1288"/>
    <w:rsid w:val="006F4146"/>
    <w:rsid w:val="006F6F5D"/>
    <w:rsid w:val="006F7172"/>
    <w:rsid w:val="00701F34"/>
    <w:rsid w:val="00714B15"/>
    <w:rsid w:val="00743724"/>
    <w:rsid w:val="00747D06"/>
    <w:rsid w:val="00751BD7"/>
    <w:rsid w:val="007635A1"/>
    <w:rsid w:val="0076395F"/>
    <w:rsid w:val="00763AAE"/>
    <w:rsid w:val="00765F68"/>
    <w:rsid w:val="00770759"/>
    <w:rsid w:val="007720B6"/>
    <w:rsid w:val="00772DA4"/>
    <w:rsid w:val="00775C60"/>
    <w:rsid w:val="00775C65"/>
    <w:rsid w:val="00780988"/>
    <w:rsid w:val="00783DD0"/>
    <w:rsid w:val="00785380"/>
    <w:rsid w:val="00793B6C"/>
    <w:rsid w:val="0079540E"/>
    <w:rsid w:val="007A06E4"/>
    <w:rsid w:val="007A0CE2"/>
    <w:rsid w:val="007A49CA"/>
    <w:rsid w:val="007A6B98"/>
    <w:rsid w:val="007A729B"/>
    <w:rsid w:val="007B2593"/>
    <w:rsid w:val="007B3713"/>
    <w:rsid w:val="007B3F2D"/>
    <w:rsid w:val="007B5238"/>
    <w:rsid w:val="007C4FC6"/>
    <w:rsid w:val="007C7168"/>
    <w:rsid w:val="007D34EC"/>
    <w:rsid w:val="007D496F"/>
    <w:rsid w:val="007E084C"/>
    <w:rsid w:val="007E1470"/>
    <w:rsid w:val="007E37BA"/>
    <w:rsid w:val="007F405B"/>
    <w:rsid w:val="007F473E"/>
    <w:rsid w:val="007F64BA"/>
    <w:rsid w:val="00800BFA"/>
    <w:rsid w:val="008016F4"/>
    <w:rsid w:val="008041CA"/>
    <w:rsid w:val="00813D71"/>
    <w:rsid w:val="0081407A"/>
    <w:rsid w:val="00814668"/>
    <w:rsid w:val="00820226"/>
    <w:rsid w:val="00825FC9"/>
    <w:rsid w:val="00831232"/>
    <w:rsid w:val="008352B3"/>
    <w:rsid w:val="00837A01"/>
    <w:rsid w:val="00845E8B"/>
    <w:rsid w:val="00847558"/>
    <w:rsid w:val="00851252"/>
    <w:rsid w:val="008529A4"/>
    <w:rsid w:val="0085320C"/>
    <w:rsid w:val="008625A0"/>
    <w:rsid w:val="00862C33"/>
    <w:rsid w:val="00866E48"/>
    <w:rsid w:val="00871D18"/>
    <w:rsid w:val="00880CFA"/>
    <w:rsid w:val="00885312"/>
    <w:rsid w:val="008919E8"/>
    <w:rsid w:val="008A15C8"/>
    <w:rsid w:val="008A48B3"/>
    <w:rsid w:val="008D1392"/>
    <w:rsid w:val="008F1EBB"/>
    <w:rsid w:val="008F27C6"/>
    <w:rsid w:val="008F77A6"/>
    <w:rsid w:val="00902512"/>
    <w:rsid w:val="0090388F"/>
    <w:rsid w:val="00904F2E"/>
    <w:rsid w:val="0090774F"/>
    <w:rsid w:val="00917760"/>
    <w:rsid w:val="009275C3"/>
    <w:rsid w:val="009375AD"/>
    <w:rsid w:val="00942739"/>
    <w:rsid w:val="0094538F"/>
    <w:rsid w:val="00953E30"/>
    <w:rsid w:val="00967E64"/>
    <w:rsid w:val="00974506"/>
    <w:rsid w:val="00983A70"/>
    <w:rsid w:val="00987DBB"/>
    <w:rsid w:val="00993DCB"/>
    <w:rsid w:val="009940F1"/>
    <w:rsid w:val="009B51C8"/>
    <w:rsid w:val="009B7A24"/>
    <w:rsid w:val="009C06A1"/>
    <w:rsid w:val="009C6AC6"/>
    <w:rsid w:val="009D0FFE"/>
    <w:rsid w:val="009D7002"/>
    <w:rsid w:val="009E2CE9"/>
    <w:rsid w:val="009E32E2"/>
    <w:rsid w:val="009E3E6F"/>
    <w:rsid w:val="009E4C2E"/>
    <w:rsid w:val="009E6AA6"/>
    <w:rsid w:val="00A01251"/>
    <w:rsid w:val="00A0130D"/>
    <w:rsid w:val="00A04450"/>
    <w:rsid w:val="00A20B11"/>
    <w:rsid w:val="00A21A55"/>
    <w:rsid w:val="00A22A33"/>
    <w:rsid w:val="00A31C11"/>
    <w:rsid w:val="00A36825"/>
    <w:rsid w:val="00A42E18"/>
    <w:rsid w:val="00A549A8"/>
    <w:rsid w:val="00A62E0F"/>
    <w:rsid w:val="00A71315"/>
    <w:rsid w:val="00A76933"/>
    <w:rsid w:val="00A9104C"/>
    <w:rsid w:val="00A91545"/>
    <w:rsid w:val="00A92121"/>
    <w:rsid w:val="00A94997"/>
    <w:rsid w:val="00A949C5"/>
    <w:rsid w:val="00AA5B28"/>
    <w:rsid w:val="00AB1328"/>
    <w:rsid w:val="00AB4383"/>
    <w:rsid w:val="00AC0299"/>
    <w:rsid w:val="00AC6069"/>
    <w:rsid w:val="00AC73E6"/>
    <w:rsid w:val="00AD05B8"/>
    <w:rsid w:val="00AD0704"/>
    <w:rsid w:val="00AD46B7"/>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858E3"/>
    <w:rsid w:val="00B93622"/>
    <w:rsid w:val="00BA2338"/>
    <w:rsid w:val="00BA4794"/>
    <w:rsid w:val="00BA698C"/>
    <w:rsid w:val="00BB1A18"/>
    <w:rsid w:val="00BB26F7"/>
    <w:rsid w:val="00BB55D5"/>
    <w:rsid w:val="00BB7D88"/>
    <w:rsid w:val="00BC6250"/>
    <w:rsid w:val="00BD4233"/>
    <w:rsid w:val="00BD4FE2"/>
    <w:rsid w:val="00BD5FBD"/>
    <w:rsid w:val="00BD79F3"/>
    <w:rsid w:val="00BE4695"/>
    <w:rsid w:val="00BE5568"/>
    <w:rsid w:val="00BE565A"/>
    <w:rsid w:val="00BE5DDD"/>
    <w:rsid w:val="00BE64A4"/>
    <w:rsid w:val="00C10EDB"/>
    <w:rsid w:val="00C130BE"/>
    <w:rsid w:val="00C14AEB"/>
    <w:rsid w:val="00C14C6E"/>
    <w:rsid w:val="00C21CA1"/>
    <w:rsid w:val="00C26933"/>
    <w:rsid w:val="00C312F2"/>
    <w:rsid w:val="00C3141E"/>
    <w:rsid w:val="00C3259E"/>
    <w:rsid w:val="00C325DD"/>
    <w:rsid w:val="00C33332"/>
    <w:rsid w:val="00C4479E"/>
    <w:rsid w:val="00C55173"/>
    <w:rsid w:val="00C60A93"/>
    <w:rsid w:val="00C61F19"/>
    <w:rsid w:val="00C7241D"/>
    <w:rsid w:val="00C72D77"/>
    <w:rsid w:val="00C80A74"/>
    <w:rsid w:val="00C847F0"/>
    <w:rsid w:val="00C91C8F"/>
    <w:rsid w:val="00C94CA5"/>
    <w:rsid w:val="00C969D3"/>
    <w:rsid w:val="00C97A33"/>
    <w:rsid w:val="00CA2B12"/>
    <w:rsid w:val="00CA410F"/>
    <w:rsid w:val="00CA54AD"/>
    <w:rsid w:val="00CB2AAE"/>
    <w:rsid w:val="00CB3BD8"/>
    <w:rsid w:val="00CB751B"/>
    <w:rsid w:val="00CC1FD7"/>
    <w:rsid w:val="00CD266B"/>
    <w:rsid w:val="00CD7124"/>
    <w:rsid w:val="00CD7B4F"/>
    <w:rsid w:val="00CF7586"/>
    <w:rsid w:val="00D01FB7"/>
    <w:rsid w:val="00D03BDA"/>
    <w:rsid w:val="00D03BEB"/>
    <w:rsid w:val="00D13C3B"/>
    <w:rsid w:val="00D16EDF"/>
    <w:rsid w:val="00D173B0"/>
    <w:rsid w:val="00D30B19"/>
    <w:rsid w:val="00D36081"/>
    <w:rsid w:val="00D371AC"/>
    <w:rsid w:val="00D40C08"/>
    <w:rsid w:val="00D43693"/>
    <w:rsid w:val="00D45365"/>
    <w:rsid w:val="00D5078D"/>
    <w:rsid w:val="00D56FB0"/>
    <w:rsid w:val="00D62A7E"/>
    <w:rsid w:val="00D73399"/>
    <w:rsid w:val="00D755D0"/>
    <w:rsid w:val="00D83648"/>
    <w:rsid w:val="00D84E50"/>
    <w:rsid w:val="00D8615D"/>
    <w:rsid w:val="00D86D7D"/>
    <w:rsid w:val="00D90974"/>
    <w:rsid w:val="00D93B81"/>
    <w:rsid w:val="00D94CA7"/>
    <w:rsid w:val="00DA014C"/>
    <w:rsid w:val="00DA298E"/>
    <w:rsid w:val="00DA64B9"/>
    <w:rsid w:val="00DB6A51"/>
    <w:rsid w:val="00DC08A9"/>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42B8"/>
    <w:rsid w:val="00E37B61"/>
    <w:rsid w:val="00E407E9"/>
    <w:rsid w:val="00E451C5"/>
    <w:rsid w:val="00E475BC"/>
    <w:rsid w:val="00E50705"/>
    <w:rsid w:val="00E53EF3"/>
    <w:rsid w:val="00E55A46"/>
    <w:rsid w:val="00E55D70"/>
    <w:rsid w:val="00E62E08"/>
    <w:rsid w:val="00E67B29"/>
    <w:rsid w:val="00E7004D"/>
    <w:rsid w:val="00E9347F"/>
    <w:rsid w:val="00E942DB"/>
    <w:rsid w:val="00E971B4"/>
    <w:rsid w:val="00EA2010"/>
    <w:rsid w:val="00EA45D8"/>
    <w:rsid w:val="00EB16FE"/>
    <w:rsid w:val="00EC0B56"/>
    <w:rsid w:val="00EC4A80"/>
    <w:rsid w:val="00EC57CC"/>
    <w:rsid w:val="00EC5E9A"/>
    <w:rsid w:val="00EC67B9"/>
    <w:rsid w:val="00ED402C"/>
    <w:rsid w:val="00EE1484"/>
    <w:rsid w:val="00EE3D43"/>
    <w:rsid w:val="00EE5EA2"/>
    <w:rsid w:val="00EF04C2"/>
    <w:rsid w:val="00EF0808"/>
    <w:rsid w:val="00EF16A2"/>
    <w:rsid w:val="00EF1863"/>
    <w:rsid w:val="00EF77A3"/>
    <w:rsid w:val="00EF7F55"/>
    <w:rsid w:val="00F022AD"/>
    <w:rsid w:val="00F02FBB"/>
    <w:rsid w:val="00F11414"/>
    <w:rsid w:val="00F161B7"/>
    <w:rsid w:val="00F270BC"/>
    <w:rsid w:val="00F27DD5"/>
    <w:rsid w:val="00F364DD"/>
    <w:rsid w:val="00F37346"/>
    <w:rsid w:val="00F37EE5"/>
    <w:rsid w:val="00F44361"/>
    <w:rsid w:val="00F4681D"/>
    <w:rsid w:val="00F51D62"/>
    <w:rsid w:val="00F55980"/>
    <w:rsid w:val="00F621C7"/>
    <w:rsid w:val="00F7595B"/>
    <w:rsid w:val="00F75F8B"/>
    <w:rsid w:val="00F80270"/>
    <w:rsid w:val="00F802BD"/>
    <w:rsid w:val="00F85837"/>
    <w:rsid w:val="00F914D8"/>
    <w:rsid w:val="00F93646"/>
    <w:rsid w:val="00F93848"/>
    <w:rsid w:val="00F939F1"/>
    <w:rsid w:val="00F96D48"/>
    <w:rsid w:val="00FA1F66"/>
    <w:rsid w:val="00FA2ECB"/>
    <w:rsid w:val="00FA57F9"/>
    <w:rsid w:val="00FB0340"/>
    <w:rsid w:val="00FC14C5"/>
    <w:rsid w:val="00FC2B70"/>
    <w:rsid w:val="00FC3A08"/>
    <w:rsid w:val="00FC455B"/>
    <w:rsid w:val="00FD0653"/>
    <w:rsid w:val="00FD0811"/>
    <w:rsid w:val="00FD0B96"/>
    <w:rsid w:val="00FD3783"/>
    <w:rsid w:val="00FD523E"/>
    <w:rsid w:val="00FD5C23"/>
    <w:rsid w:val="00FD7050"/>
    <w:rsid w:val="00FE212B"/>
    <w:rsid w:val="00FE71C3"/>
    <w:rsid w:val="00FF25EA"/>
    <w:rsid w:val="00FF32DA"/>
    <w:rsid w:val="00FF3866"/>
    <w:rsid w:val="00FF3A58"/>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0F0502C-1F58-4AB2-AE20-D62017B4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886192">
      <w:bodyDiv w:val="1"/>
      <w:marLeft w:val="0"/>
      <w:marRight w:val="0"/>
      <w:marTop w:val="0"/>
      <w:marBottom w:val="0"/>
      <w:divBdr>
        <w:top w:val="none" w:sz="0" w:space="0" w:color="auto"/>
        <w:left w:val="none" w:sz="0" w:space="0" w:color="auto"/>
        <w:bottom w:val="none" w:sz="0" w:space="0" w:color="auto"/>
        <w:right w:val="none" w:sz="0" w:space="0" w:color="auto"/>
      </w:divBdr>
      <w:divsChild>
        <w:div w:id="1214731074">
          <w:marLeft w:val="0"/>
          <w:marRight w:val="0"/>
          <w:marTop w:val="0"/>
          <w:marBottom w:val="0"/>
          <w:divBdr>
            <w:top w:val="none" w:sz="0" w:space="0" w:color="auto"/>
            <w:left w:val="none" w:sz="0" w:space="0" w:color="auto"/>
            <w:bottom w:val="none" w:sz="0" w:space="0" w:color="auto"/>
            <w:right w:val="none" w:sz="0" w:space="0" w:color="auto"/>
          </w:divBdr>
        </w:div>
      </w:divsChild>
    </w:div>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2D56C0-3324-4421-AC49-86604105360E}"/>
</file>

<file path=customXml/itemProps4.xml><?xml version="1.0" encoding="utf-8"?>
<ds:datastoreItem xmlns:ds="http://schemas.openxmlformats.org/officeDocument/2006/customXml" ds:itemID="{03DDB37B-DD5C-4ACF-A614-3D83D14A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Links>
    <vt:vector size="18" baseType="variant">
      <vt:variant>
        <vt:i4>1376313</vt:i4>
      </vt:variant>
      <vt:variant>
        <vt:i4>14</vt:i4>
      </vt:variant>
      <vt:variant>
        <vt:i4>0</vt:i4>
      </vt:variant>
      <vt:variant>
        <vt:i4>5</vt:i4>
      </vt:variant>
      <vt:variant>
        <vt:lpwstr/>
      </vt:variant>
      <vt:variant>
        <vt:lpwstr>_Toc16508256</vt:lpwstr>
      </vt:variant>
      <vt:variant>
        <vt:i4>1441849</vt:i4>
      </vt:variant>
      <vt:variant>
        <vt:i4>11</vt:i4>
      </vt:variant>
      <vt:variant>
        <vt:i4>0</vt:i4>
      </vt:variant>
      <vt:variant>
        <vt:i4>5</vt:i4>
      </vt:variant>
      <vt:variant>
        <vt:lpwstr/>
      </vt:variant>
      <vt:variant>
        <vt:lpwstr>_Toc16508255</vt:lpwstr>
      </vt:variant>
      <vt:variant>
        <vt:i4>1507385</vt:i4>
      </vt:variant>
      <vt:variant>
        <vt:i4>8</vt:i4>
      </vt:variant>
      <vt:variant>
        <vt:i4>0</vt:i4>
      </vt:variant>
      <vt:variant>
        <vt:i4>5</vt:i4>
      </vt:variant>
      <vt:variant>
        <vt:lpwstr/>
      </vt:variant>
      <vt:variant>
        <vt:lpwstr>_Toc16508254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78</cp:revision>
  <dcterms:created xsi:type="dcterms:W3CDTF">2019-07-30T21:23:00Z</dcterms:created>
  <dcterms:modified xsi:type="dcterms:W3CDTF">2019-08-15T12:12:00Z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